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A6CF" w14:textId="57F22B3F" w:rsidR="00624AF5" w:rsidRPr="00624AF5" w:rsidRDefault="00624AF5" w:rsidP="00624AF5">
      <w:pPr>
        <w:pStyle w:val="a3"/>
        <w:shd w:val="clear" w:color="auto" w:fill="FFFFFF"/>
        <w:spacing w:before="180" w:beforeAutospacing="0" w:after="180" w:afterAutospacing="0"/>
        <w:rPr>
          <w:rFonts w:ascii="Helvetica" w:hAnsi="Helvetica" w:cs="Helvetica"/>
          <w:b/>
          <w:bCs/>
          <w:color w:val="404040"/>
        </w:rPr>
      </w:pPr>
      <w:r w:rsidRPr="00624AF5">
        <w:rPr>
          <w:rFonts w:ascii="Helvetica" w:hAnsi="Helvetica" w:cs="Helvetica"/>
          <w:b/>
          <w:bCs/>
          <w:color w:val="404040"/>
        </w:rPr>
        <w:t>1</w:t>
      </w:r>
      <w:r w:rsidRPr="00624AF5">
        <w:rPr>
          <w:rFonts w:ascii="Helvetica" w:hAnsi="Helvetica" w:cs="Helvetica"/>
          <w:b/>
          <w:bCs/>
          <w:color w:val="404040"/>
          <w:vertAlign w:val="superscript"/>
        </w:rPr>
        <w:t>st</w:t>
      </w:r>
      <w:r w:rsidRPr="00624AF5">
        <w:rPr>
          <w:rFonts w:ascii="Helvetica" w:hAnsi="Helvetica" w:cs="Helvetica"/>
          <w:b/>
          <w:bCs/>
          <w:color w:val="404040"/>
        </w:rPr>
        <w:t xml:space="preserve"> peer post </w:t>
      </w:r>
    </w:p>
    <w:p w14:paraId="48D33FB7" w14:textId="3ED59E5A" w:rsidR="00624AF5" w:rsidRDefault="00624AF5" w:rsidP="00624AF5">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We have all heard of the research done on the correlation between violence and video games. There are very few experimental research studies done on the positive effects of gaming, but in 2021 there was an experimental research project done testing whether games prompt the effects of self-efficacy and the arousal of cognitive reappraisal. This experiment used the method of an online survey, between-subjects design as self-efficacy being the main dependent variable in the research.</w:t>
      </w:r>
    </w:p>
    <w:p w14:paraId="6B402DBD"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r>
        <w:rPr>
          <w:rFonts w:ascii="Helvetica" w:hAnsi="Helvetica" w:cs="Helvetica"/>
          <w:color w:val="404040"/>
        </w:rPr>
        <w:t>A between-subjects experiment is when using a separate, independent group of individuals for each treatment condition being compared. (</w:t>
      </w:r>
      <w:proofErr w:type="spellStart"/>
      <w:r>
        <w:rPr>
          <w:rFonts w:ascii="Helvetica" w:hAnsi="Helvetica" w:cs="Helvetica"/>
          <w:color w:val="404040"/>
        </w:rPr>
        <w:t>Gravetter</w:t>
      </w:r>
      <w:proofErr w:type="spellEnd"/>
      <w:r>
        <w:rPr>
          <w:rFonts w:ascii="Helvetica" w:hAnsi="Helvetica" w:cs="Helvetica"/>
          <w:color w:val="404040"/>
        </w:rPr>
        <w:t xml:space="preserve"> &amp; </w:t>
      </w:r>
      <w:proofErr w:type="spellStart"/>
      <w:r>
        <w:rPr>
          <w:rFonts w:ascii="Helvetica" w:hAnsi="Helvetica" w:cs="Helvetica"/>
          <w:color w:val="404040"/>
        </w:rPr>
        <w:t>Forzano</w:t>
      </w:r>
      <w:proofErr w:type="spellEnd"/>
      <w:r>
        <w:rPr>
          <w:rFonts w:ascii="Helvetica" w:hAnsi="Helvetica" w:cs="Helvetica"/>
          <w:color w:val="404040"/>
        </w:rPr>
        <w:t>, 2018) For example, a researcher with a sample of 100 university students might assign half of them to write about a traumatic event and the other half write about a neutral event. Cognitive reappraisal is a change in cognition which allows for the interpretation of an emotion-eliciting situation in such a way as to alter the emotional impact it has. (Gross, 2015) Self-efficacy is defined by a persons’ belief in their capability to perform any task. (Bandura, 1997)</w:t>
      </w:r>
    </w:p>
    <w:p w14:paraId="182798D5" w14:textId="77777777" w:rsidR="00624AF5" w:rsidRDefault="00624AF5" w:rsidP="00624AF5">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This experiment was to prove that playing games for health improves self-efficacy and cognitive reappraisal. The participants for the experiment were chosen random and given an even amount of questions between the 2 independent groups. The survey was hosted online through the researcher’s social media accounts. The survey consisted of 4 links. The first consisted of the introduction and the stimulus, and the second test was the self-efficacy survey. The third link contained a variety of items such as the demographics of the participants, Positive and Negative Affect Schedule (PANAS), self-esteem, diabetes measurement and a manipulation check. The final link was a comments section, and a debriefing of the survey the participants just participated in. In conclusion the researcher found that there was no support for the notion that a game or survey might be seen as cognitive reappraisal. (Haring, 2021)</w:t>
      </w:r>
    </w:p>
    <w:p w14:paraId="421EEFE2" w14:textId="63AA9160" w:rsidR="00624AF5" w:rsidRDefault="00624AF5" w:rsidP="00624AF5">
      <w:pPr>
        <w:pStyle w:val="a3"/>
        <w:shd w:val="clear" w:color="auto" w:fill="FFFFFF"/>
        <w:spacing w:before="0" w:beforeAutospacing="0" w:after="0" w:afterAutospacing="0"/>
        <w:rPr>
          <w:rFonts w:ascii="Helvetica" w:hAnsi="Helvetica" w:cs="Helvetica"/>
          <w:color w:val="404040"/>
        </w:rPr>
      </w:pPr>
      <w:hyperlink r:id="rId7" w:tgtFrame="_blank" w:tooltip="Online Between-Subjects Experimental Survey.pdf" w:history="1">
        <w:r>
          <w:rPr>
            <w:rStyle w:val="Hyperlink"/>
            <w:rFonts w:ascii="Helvetica" w:hAnsi="Helvetica" w:cs="Helvetica"/>
          </w:rPr>
          <w:t>Online Between-Subjects Experimental Survey.pdf</w:t>
        </w:r>
      </w:hyperlink>
      <w:r w:rsidRPr="00BF50F5">
        <w:t xml:space="preserve"> </w:t>
      </w:r>
      <w:r w:rsidRPr="00BF50F5">
        <mc:AlternateContent>
          <mc:Choice Requires="wps">
            <w:drawing>
              <wp:inline distT="0" distB="0" distL="0" distR="0" wp14:anchorId="4E27CE8E" wp14:editId="682C037C">
                <wp:extent cx="304800" cy="304800"/>
                <wp:effectExtent l="0" t="0" r="0" b="0"/>
                <wp:docPr id="2" name="AutoShap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D08A9" id="AutoShape 2" o:spid="_x0000_s1026" href="https://uwmil.instructure.com/users/489210/files/34994261/download?verifier=Uvye8jOlICXguAxiVaH59M9ab2hZNxxXcnUyJYN7&amp;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" o:button="t" filled="f" stroked="f">
                <v:fill o:detectmouseclick="t"/>
                <o:lock v:ext="edit" aspectratio="t"/>
                <w10:wrap anchorx="page"/>
                <w10:anchorlock/>
              </v:rect>
            </w:pict>
          </mc:Fallback>
        </mc:AlternateContent>
      </w:r>
    </w:p>
    <w:p w14:paraId="37E57609" w14:textId="77777777" w:rsidR="00624AF5" w:rsidRDefault="00624AF5" w:rsidP="00624AF5">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 </w:t>
      </w:r>
    </w:p>
    <w:p w14:paraId="78EE154D" w14:textId="77777777" w:rsidR="00624AF5" w:rsidRDefault="00624AF5" w:rsidP="00624AF5">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 </w:t>
      </w:r>
    </w:p>
    <w:p w14:paraId="60B4299A" w14:textId="77777777" w:rsidR="00624AF5" w:rsidRDefault="00624AF5" w:rsidP="00624AF5">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Bandura A. Self-efficacy: The exercise of control. New York, NY: Worth Publishers; 1997.</w:t>
      </w:r>
    </w:p>
    <w:p w14:paraId="7AACD1E2"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proofErr w:type="spellStart"/>
      <w:r>
        <w:rPr>
          <w:rFonts w:ascii="Helvetica" w:hAnsi="Helvetica" w:cs="Helvetica"/>
          <w:color w:val="404040"/>
        </w:rPr>
        <w:t>Gravetter</w:t>
      </w:r>
      <w:proofErr w:type="spellEnd"/>
      <w:r>
        <w:rPr>
          <w:rFonts w:ascii="Helvetica" w:hAnsi="Helvetica" w:cs="Helvetica"/>
          <w:color w:val="404040"/>
        </w:rPr>
        <w:t xml:space="preserve">, F. J., &amp; </w:t>
      </w:r>
      <w:proofErr w:type="spellStart"/>
      <w:r>
        <w:rPr>
          <w:rFonts w:ascii="Helvetica" w:hAnsi="Helvetica" w:cs="Helvetica"/>
          <w:color w:val="404040"/>
        </w:rPr>
        <w:t>Forzano</w:t>
      </w:r>
      <w:proofErr w:type="spellEnd"/>
      <w:r>
        <w:rPr>
          <w:rFonts w:ascii="Helvetica" w:hAnsi="Helvetica" w:cs="Helvetica"/>
          <w:color w:val="404040"/>
        </w:rPr>
        <w:t>, L.-A. B. (2018). </w:t>
      </w:r>
      <w:r>
        <w:rPr>
          <w:rStyle w:val="a7"/>
          <w:rFonts w:ascii="Helvetica" w:hAnsi="Helvetica" w:cs="Helvetica"/>
          <w:color w:val="404040"/>
        </w:rPr>
        <w:t>Research methods for the behavioral sciences</w:t>
      </w:r>
      <w:r>
        <w:rPr>
          <w:rFonts w:ascii="Helvetica" w:hAnsi="Helvetica" w:cs="Helvetica"/>
          <w:color w:val="404040"/>
        </w:rPr>
        <w:t>. Cengage.</w:t>
      </w:r>
    </w:p>
    <w:p w14:paraId="52FCBC3E" w14:textId="77777777" w:rsidR="00624AF5" w:rsidRDefault="00624AF5" w:rsidP="00624AF5">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Gross JJ. Emotion Regulation: Current Status and Future Prospects. Psychological Inquiry 2015 Mar 09;26(1):1-26. [</w:t>
      </w:r>
      <w:proofErr w:type="spellStart"/>
      <w:r>
        <w:rPr>
          <w:rFonts w:ascii="Helvetica" w:hAnsi="Helvetica" w:cs="Helvetica"/>
          <w:color w:val="404040"/>
        </w:rPr>
        <w:t>doi</w:t>
      </w:r>
      <w:proofErr w:type="spellEnd"/>
      <w:r>
        <w:rPr>
          <w:rFonts w:ascii="Helvetica" w:hAnsi="Helvetica" w:cs="Helvetica"/>
          <w:color w:val="404040"/>
        </w:rPr>
        <w:t>: 10.1080/1047840X.2014.940781]</w:t>
      </w:r>
    </w:p>
    <w:p w14:paraId="44CE7B27"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r>
        <w:rPr>
          <w:rFonts w:ascii="Helvetica" w:hAnsi="Helvetica" w:cs="Helvetica"/>
          <w:color w:val="404040"/>
        </w:rPr>
        <w:t>Haring, P. (2021). The Effect of a Health Game Prompt on Self-efficacy: Online Between-Subjects Experimental Survey. </w:t>
      </w:r>
      <w:r>
        <w:rPr>
          <w:rStyle w:val="a7"/>
          <w:rFonts w:ascii="Helvetica" w:hAnsi="Helvetica" w:cs="Helvetica"/>
          <w:color w:val="404040"/>
        </w:rPr>
        <w:t>JMIR Serious Games</w:t>
      </w:r>
      <w:r>
        <w:rPr>
          <w:rFonts w:ascii="Helvetica" w:hAnsi="Helvetica" w:cs="Helvetica"/>
          <w:color w:val="404040"/>
        </w:rPr>
        <w:t>, </w:t>
      </w:r>
      <w:r>
        <w:rPr>
          <w:rStyle w:val="a7"/>
          <w:rFonts w:ascii="Helvetica" w:hAnsi="Helvetica" w:cs="Helvetica"/>
          <w:color w:val="404040"/>
        </w:rPr>
        <w:t>9</w:t>
      </w:r>
      <w:r>
        <w:rPr>
          <w:rFonts w:ascii="Helvetica" w:hAnsi="Helvetica" w:cs="Helvetica"/>
          <w:color w:val="404040"/>
        </w:rPr>
        <w:t>(1), e20209.</w:t>
      </w:r>
    </w:p>
    <w:p w14:paraId="087E3D06" w14:textId="77777777" w:rsidR="0088477E" w:rsidRDefault="0088477E" w:rsidP="00624AF5">
      <w:pPr>
        <w:spacing w:after="0" w:line="480" w:lineRule="auto"/>
        <w:rPr>
          <w:rFonts w:ascii="Times New Roman" w:eastAsia="Times New Roman" w:hAnsi="Times New Roman" w:cs="Times New Roman"/>
          <w:b/>
          <w:bCs/>
          <w:sz w:val="24"/>
          <w:szCs w:val="24"/>
        </w:rPr>
      </w:pPr>
    </w:p>
    <w:p w14:paraId="560D2C07" w14:textId="77777777" w:rsidR="0088477E" w:rsidRDefault="0088477E" w:rsidP="00624AF5">
      <w:pPr>
        <w:spacing w:after="0" w:line="480" w:lineRule="auto"/>
        <w:rPr>
          <w:rFonts w:ascii="Times New Roman" w:eastAsia="Times New Roman" w:hAnsi="Times New Roman" w:cs="Times New Roman"/>
          <w:b/>
          <w:bCs/>
          <w:sz w:val="24"/>
          <w:szCs w:val="24"/>
        </w:rPr>
      </w:pPr>
    </w:p>
    <w:p w14:paraId="1FC5FCC1" w14:textId="5615EB00" w:rsidR="0088477E" w:rsidRPr="00624AF5" w:rsidRDefault="00624AF5" w:rsidP="00624AF5">
      <w:pPr>
        <w:spacing w:after="0" w:line="480" w:lineRule="auto"/>
        <w:rPr>
          <w:rFonts w:asciiTheme="minorBidi" w:eastAsia="Times New Roman" w:hAnsiTheme="minorBidi"/>
          <w:b/>
          <w:bCs/>
          <w:sz w:val="24"/>
          <w:szCs w:val="24"/>
        </w:rPr>
      </w:pPr>
      <w:r w:rsidRPr="00624AF5">
        <w:rPr>
          <w:rFonts w:asciiTheme="minorBidi" w:eastAsia="Times New Roman" w:hAnsiTheme="minorBidi"/>
          <w:b/>
          <w:bCs/>
          <w:sz w:val="24"/>
          <w:szCs w:val="24"/>
        </w:rPr>
        <w:lastRenderedPageBreak/>
        <w:t>2</w:t>
      </w:r>
      <w:r w:rsidRPr="00624AF5">
        <w:rPr>
          <w:rFonts w:asciiTheme="minorBidi" w:eastAsia="Times New Roman" w:hAnsiTheme="minorBidi"/>
          <w:b/>
          <w:bCs/>
          <w:sz w:val="24"/>
          <w:szCs w:val="24"/>
          <w:vertAlign w:val="superscript"/>
        </w:rPr>
        <w:t>nd</w:t>
      </w:r>
      <w:r w:rsidRPr="00624AF5">
        <w:rPr>
          <w:rFonts w:asciiTheme="minorBidi" w:eastAsia="Times New Roman" w:hAnsiTheme="minorBidi"/>
          <w:b/>
          <w:bCs/>
          <w:sz w:val="24"/>
          <w:szCs w:val="24"/>
        </w:rPr>
        <w:t xml:space="preserve"> peer post </w:t>
      </w:r>
    </w:p>
    <w:p w14:paraId="070A8517"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r>
        <w:rPr>
          <w:rFonts w:ascii="Helvetica" w:hAnsi="Helvetica" w:cs="Helvetica"/>
          <w:color w:val="000000"/>
        </w:rPr>
        <w:t>The goal of experimental research is to establish the existence of a cause-and-effect relationship between two variables (</w:t>
      </w:r>
      <w:proofErr w:type="spellStart"/>
      <w:r>
        <w:rPr>
          <w:rFonts w:ascii="Helvetica" w:hAnsi="Helvetica" w:cs="Helvetica"/>
          <w:color w:val="000000"/>
        </w:rPr>
        <w:t>Gravetter</w:t>
      </w:r>
      <w:proofErr w:type="spellEnd"/>
      <w:r>
        <w:rPr>
          <w:rFonts w:ascii="Helvetica" w:hAnsi="Helvetica" w:cs="Helvetica"/>
          <w:color w:val="000000"/>
        </w:rPr>
        <w:t xml:space="preserve"> &amp; </w:t>
      </w:r>
      <w:proofErr w:type="spellStart"/>
      <w:r>
        <w:rPr>
          <w:rFonts w:ascii="Helvetica" w:hAnsi="Helvetica" w:cs="Helvetica"/>
          <w:color w:val="000000"/>
        </w:rPr>
        <w:t>Forzano</w:t>
      </w:r>
      <w:proofErr w:type="spellEnd"/>
      <w:r>
        <w:rPr>
          <w:rFonts w:ascii="Helvetica" w:hAnsi="Helvetica" w:cs="Helvetica"/>
          <w:color w:val="000000"/>
        </w:rPr>
        <w:t>, 2018). Experimental research requires manipulation of one variable to create two or more treatment conditions, measurement of a second variable, control of all other variables, and comparison of the scores from the different treatment conditions (</w:t>
      </w:r>
      <w:proofErr w:type="spellStart"/>
      <w:r>
        <w:rPr>
          <w:rFonts w:ascii="Helvetica" w:hAnsi="Helvetica" w:cs="Helvetica"/>
          <w:color w:val="000000"/>
        </w:rPr>
        <w:t>Gravetter</w:t>
      </w:r>
      <w:proofErr w:type="spellEnd"/>
      <w:r>
        <w:rPr>
          <w:rFonts w:ascii="Helvetica" w:hAnsi="Helvetica" w:cs="Helvetica"/>
          <w:color w:val="000000"/>
        </w:rPr>
        <w:t xml:space="preserve"> &amp; </w:t>
      </w:r>
      <w:proofErr w:type="spellStart"/>
      <w:r>
        <w:rPr>
          <w:rFonts w:ascii="Helvetica" w:hAnsi="Helvetica" w:cs="Helvetica"/>
          <w:color w:val="000000"/>
        </w:rPr>
        <w:t>Forzano</w:t>
      </w:r>
      <w:proofErr w:type="spellEnd"/>
      <w:r>
        <w:rPr>
          <w:rFonts w:ascii="Helvetica" w:hAnsi="Helvetica" w:cs="Helvetica"/>
          <w:color w:val="000000"/>
        </w:rPr>
        <w:t>, 2018). If a difference in the scores of treatment conditions exists, these four elements allow researchers to say that the manipulation of a variable led to the difference in scores, thus proving a cause-and-effect relationship between the variables observed (</w:t>
      </w:r>
      <w:proofErr w:type="spellStart"/>
      <w:r>
        <w:rPr>
          <w:rFonts w:ascii="Helvetica" w:hAnsi="Helvetica" w:cs="Helvetica"/>
          <w:color w:val="000000"/>
        </w:rPr>
        <w:t>Gravetter</w:t>
      </w:r>
      <w:proofErr w:type="spellEnd"/>
      <w:r>
        <w:rPr>
          <w:rFonts w:ascii="Helvetica" w:hAnsi="Helvetica" w:cs="Helvetica"/>
          <w:color w:val="000000"/>
        </w:rPr>
        <w:t xml:space="preserve"> &amp; </w:t>
      </w:r>
      <w:proofErr w:type="spellStart"/>
      <w:r>
        <w:rPr>
          <w:rFonts w:ascii="Helvetica" w:hAnsi="Helvetica" w:cs="Helvetica"/>
          <w:color w:val="000000"/>
        </w:rPr>
        <w:t>Forzano</w:t>
      </w:r>
      <w:proofErr w:type="spellEnd"/>
      <w:r>
        <w:rPr>
          <w:rFonts w:ascii="Helvetica" w:hAnsi="Helvetica" w:cs="Helvetica"/>
          <w:color w:val="000000"/>
        </w:rPr>
        <w:t>, 2018).</w:t>
      </w:r>
    </w:p>
    <w:p w14:paraId="39A0745C"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r>
        <w:rPr>
          <w:rFonts w:ascii="Helvetica" w:hAnsi="Helvetica" w:cs="Helvetica"/>
          <w:color w:val="000000"/>
        </w:rPr>
        <w:t>I came across a recent experimental study done in China that wanted to examine the effectiveness of navigation prompt messages based on a driving simulator (Yang et al., 2021). Yang et al. (2021) used a within-subjects two-factor experiment to determine if GPS messages help drivers navigate through F-type-5 m intersections in China, which are very common there. A within-subjects design uses the same group of participants for each treatment condition and a two-factor design uses two independent variables instead of one (</w:t>
      </w:r>
      <w:proofErr w:type="spellStart"/>
      <w:r>
        <w:rPr>
          <w:rFonts w:ascii="Helvetica" w:hAnsi="Helvetica" w:cs="Helvetica"/>
          <w:color w:val="000000"/>
        </w:rPr>
        <w:t>Gravetter</w:t>
      </w:r>
      <w:proofErr w:type="spellEnd"/>
      <w:r>
        <w:rPr>
          <w:rFonts w:ascii="Helvetica" w:hAnsi="Helvetica" w:cs="Helvetica"/>
          <w:color w:val="000000"/>
        </w:rPr>
        <w:t xml:space="preserve"> &amp; </w:t>
      </w:r>
      <w:proofErr w:type="spellStart"/>
      <w:r>
        <w:rPr>
          <w:rFonts w:ascii="Helvetica" w:hAnsi="Helvetica" w:cs="Helvetica"/>
          <w:color w:val="000000"/>
        </w:rPr>
        <w:t>Forzano</w:t>
      </w:r>
      <w:proofErr w:type="spellEnd"/>
      <w:r>
        <w:rPr>
          <w:rFonts w:ascii="Helvetica" w:hAnsi="Helvetica" w:cs="Helvetica"/>
          <w:color w:val="000000"/>
        </w:rPr>
        <w:t xml:space="preserve">, 2018). In Yang's et al. (2021) experiment, the same 37 participants were used for each treatment condition and the independent variables were Prompt Timing Mode (PTM - set of three sequential messages at varying distances from the intended intersection) and Prompt Message Type (PMT - various sets of three sequential messages). Three PTM's (PTM1-3) and three PMT's (PMT-A-C) were used to create nine experimental intersections that were randomly assigned to three experimental driving routes (Yang et al., 2021). Finally, they used </w:t>
      </w:r>
      <w:proofErr w:type="spellStart"/>
      <w:r>
        <w:rPr>
          <w:rFonts w:ascii="Helvetica" w:hAnsi="Helvetica" w:cs="Helvetica"/>
          <w:color w:val="000000"/>
        </w:rPr>
        <w:t>rANOVA</w:t>
      </w:r>
      <w:proofErr w:type="spellEnd"/>
      <w:r>
        <w:rPr>
          <w:rFonts w:ascii="Helvetica" w:hAnsi="Helvetica" w:cs="Helvetica"/>
          <w:color w:val="000000"/>
        </w:rPr>
        <w:t xml:space="preserve"> tests to analyze the results of the experiment. </w:t>
      </w:r>
    </w:p>
    <w:p w14:paraId="5B9CBF51"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r>
        <w:rPr>
          <w:rFonts w:ascii="Helvetica" w:hAnsi="Helvetica" w:cs="Helvetica"/>
          <w:color w:val="000000"/>
        </w:rPr>
        <w:t xml:space="preserve">The results of the </w:t>
      </w:r>
      <w:proofErr w:type="spellStart"/>
      <w:r>
        <w:rPr>
          <w:rFonts w:ascii="Helvetica" w:hAnsi="Helvetica" w:cs="Helvetica"/>
          <w:color w:val="000000"/>
        </w:rPr>
        <w:t>rANOVA</w:t>
      </w:r>
      <w:proofErr w:type="spellEnd"/>
      <w:r>
        <w:rPr>
          <w:rFonts w:ascii="Helvetica" w:hAnsi="Helvetica" w:cs="Helvetica"/>
          <w:color w:val="000000"/>
        </w:rPr>
        <w:t xml:space="preserve"> tests showed that PMT-C was the most effective and improved driving performance in PTM1 and PTM3, while PMT-B improved driving performance in PTM2 (Yang et al., 2021). PMT-A was not effective, as it didn't improve driving performance in any of the PTM's (Yang et al., 2021). So, this experiment established the existence of a cause-and-effect relationship between the timing and type of message displayed by a navigation system and subsequent driving performance in F-type-5 m intersections in China. While this seems like a boring and tedious experiment, the results are valuable as they provide guidance to the future design of navigation systems and their display and timing of driving messages, which could help increase the safety of drivers as they navigate through intersections (Yang et al., 2021). </w:t>
      </w:r>
    </w:p>
    <w:p w14:paraId="276474B9" w14:textId="77777777" w:rsidR="00624AF5" w:rsidRDefault="00624AF5" w:rsidP="00624AF5">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 </w:t>
      </w:r>
    </w:p>
    <w:p w14:paraId="53DE9F11"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proofErr w:type="spellStart"/>
      <w:r>
        <w:rPr>
          <w:rFonts w:ascii="Helvetica" w:hAnsi="Helvetica" w:cs="Helvetica"/>
          <w:color w:val="000000"/>
        </w:rPr>
        <w:t>Gravetter</w:t>
      </w:r>
      <w:proofErr w:type="spellEnd"/>
      <w:r>
        <w:rPr>
          <w:rFonts w:ascii="Helvetica" w:hAnsi="Helvetica" w:cs="Helvetica"/>
          <w:color w:val="000000"/>
        </w:rPr>
        <w:t xml:space="preserve">, F. J., &amp; </w:t>
      </w:r>
      <w:proofErr w:type="spellStart"/>
      <w:r>
        <w:rPr>
          <w:rFonts w:ascii="Helvetica" w:hAnsi="Helvetica" w:cs="Helvetica"/>
          <w:color w:val="000000"/>
        </w:rPr>
        <w:t>Forzano</w:t>
      </w:r>
      <w:proofErr w:type="spellEnd"/>
      <w:r>
        <w:rPr>
          <w:rFonts w:ascii="Helvetica" w:hAnsi="Helvetica" w:cs="Helvetica"/>
          <w:color w:val="000000"/>
        </w:rPr>
        <w:t>, L.-A. B. (2018). </w:t>
      </w:r>
      <w:r>
        <w:rPr>
          <w:rStyle w:val="a7"/>
          <w:rFonts w:ascii="Helvetica" w:hAnsi="Helvetica" w:cs="Helvetica"/>
          <w:color w:val="000000"/>
        </w:rPr>
        <w:t>Research methods for the behavioral sciences </w:t>
      </w:r>
      <w:r>
        <w:rPr>
          <w:rFonts w:ascii="Helvetica" w:hAnsi="Helvetica" w:cs="Helvetica"/>
          <w:color w:val="000000"/>
        </w:rPr>
        <w:t>(Sixth edition.) Cengage.</w:t>
      </w:r>
    </w:p>
    <w:p w14:paraId="1E89426B" w14:textId="78DAC1B3" w:rsidR="00624AF5" w:rsidRDefault="00624AF5" w:rsidP="00624AF5">
      <w:pPr>
        <w:pStyle w:val="a3"/>
        <w:shd w:val="clear" w:color="auto" w:fill="FFFFFF"/>
        <w:spacing w:before="0" w:beforeAutospacing="0" w:after="0" w:afterAutospacing="0"/>
        <w:rPr>
          <w:rFonts w:ascii="Helvetica" w:hAnsi="Helvetica" w:cs="Helvetica"/>
          <w:color w:val="404040"/>
        </w:rPr>
      </w:pPr>
      <w:r>
        <w:rPr>
          <w:rFonts w:ascii="Helvetica" w:hAnsi="Helvetica" w:cs="Helvetica"/>
          <w:color w:val="000000"/>
        </w:rPr>
        <w:t xml:space="preserve">Yang, L., </w:t>
      </w:r>
      <w:proofErr w:type="spellStart"/>
      <w:r>
        <w:rPr>
          <w:rFonts w:ascii="Helvetica" w:hAnsi="Helvetica" w:cs="Helvetica"/>
          <w:color w:val="000000"/>
        </w:rPr>
        <w:t>Bian</w:t>
      </w:r>
      <w:proofErr w:type="spellEnd"/>
      <w:r>
        <w:rPr>
          <w:rFonts w:ascii="Helvetica" w:hAnsi="Helvetica" w:cs="Helvetica"/>
          <w:color w:val="000000"/>
        </w:rPr>
        <w:t>, Y., Zhao, X. </w:t>
      </w:r>
      <w:r>
        <w:rPr>
          <w:rFonts w:ascii="Helvetica" w:hAnsi="Helvetica" w:cs="Helvetica"/>
          <w:i/>
          <w:iCs/>
          <w:color w:val="000000"/>
        </w:rPr>
        <w:t>et al.</w:t>
      </w:r>
      <w:r>
        <w:rPr>
          <w:rFonts w:ascii="Helvetica" w:hAnsi="Helvetica" w:cs="Helvetica"/>
          <w:color w:val="000000"/>
        </w:rPr>
        <w:t> Experimental research on the effectiveness of navigation prompt messages based on a driving simulator: a case study. </w:t>
      </w:r>
      <w:proofErr w:type="spellStart"/>
      <w:r>
        <w:rPr>
          <w:rFonts w:ascii="Helvetica" w:hAnsi="Helvetica" w:cs="Helvetica"/>
          <w:i/>
          <w:iCs/>
          <w:color w:val="000000"/>
        </w:rPr>
        <w:t>Cogn</w:t>
      </w:r>
      <w:proofErr w:type="spellEnd"/>
      <w:r>
        <w:rPr>
          <w:rFonts w:ascii="Helvetica" w:hAnsi="Helvetica" w:cs="Helvetica"/>
          <w:i/>
          <w:iCs/>
          <w:color w:val="000000"/>
        </w:rPr>
        <w:t xml:space="preserve"> Tech Work</w:t>
      </w:r>
      <w:r>
        <w:rPr>
          <w:rFonts w:ascii="Helvetica" w:hAnsi="Helvetica" w:cs="Helvetica"/>
          <w:color w:val="000000"/>
        </w:rPr>
        <w:t> (2021). </w:t>
      </w:r>
      <w:hyperlink r:id="rId9" w:tgtFrame="_blank" w:history="1">
        <w:r>
          <w:rPr>
            <w:rStyle w:val="Hyperlink"/>
            <w:rFonts w:ascii="Helvetica" w:hAnsi="Helvetica" w:cs="Helvetica"/>
            <w:color w:val="000000"/>
          </w:rPr>
          <w:t>https://doi.org/10.1007/s10111-020-00645-w</w:t>
        </w:r>
        <w:r>
          <w:rPr>
            <w:rStyle w:val="screenreader-only"/>
            <w:rFonts w:ascii="Helvetica" w:hAnsi="Helvetica" w:cs="Helvetica"/>
            <w:color w:val="000000"/>
            <w:u w:val="single"/>
            <w:bdr w:val="none" w:sz="0" w:space="0" w:color="auto" w:frame="1"/>
          </w:rPr>
          <w:t>.</w:t>
        </w:r>
      </w:hyperlink>
    </w:p>
    <w:p w14:paraId="73405D6A" w14:textId="22D8F925" w:rsidR="00624AF5" w:rsidRDefault="00624AF5" w:rsidP="00624AF5">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 </w:t>
      </w:r>
      <w:hyperlink r:id="rId10" w:tgtFrame="_blank" w:tooltip="D4 ARTICLE RM.pdf" w:history="1">
        <w:r>
          <w:rPr>
            <w:rStyle w:val="Hyperlink"/>
            <w:rFonts w:ascii="Helvetica" w:hAnsi="Helvetica" w:cs="Helvetica"/>
          </w:rPr>
          <w:t>D4 ARTICLE RM.pdf</w:t>
        </w:r>
      </w:hyperlink>
    </w:p>
    <w:p w14:paraId="4C04275E"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4C552FA7" w14:textId="34340E92" w:rsidR="0088477E" w:rsidRPr="00624AF5" w:rsidRDefault="00624AF5" w:rsidP="00624AF5">
      <w:pPr>
        <w:spacing w:after="0" w:line="480" w:lineRule="auto"/>
        <w:rPr>
          <w:rFonts w:asciiTheme="minorBidi" w:eastAsia="Times New Roman" w:hAnsiTheme="minorBidi"/>
          <w:b/>
          <w:bCs/>
          <w:sz w:val="24"/>
          <w:szCs w:val="24"/>
        </w:rPr>
      </w:pPr>
      <w:r w:rsidRPr="00624AF5">
        <w:rPr>
          <w:rFonts w:asciiTheme="minorBidi" w:eastAsia="Times New Roman" w:hAnsiTheme="minorBidi"/>
          <w:b/>
          <w:bCs/>
          <w:sz w:val="24"/>
          <w:szCs w:val="24"/>
        </w:rPr>
        <w:lastRenderedPageBreak/>
        <w:t>3</w:t>
      </w:r>
      <w:r w:rsidRPr="00624AF5">
        <w:rPr>
          <w:rFonts w:asciiTheme="minorBidi" w:eastAsia="Times New Roman" w:hAnsiTheme="minorBidi"/>
          <w:b/>
          <w:bCs/>
          <w:sz w:val="24"/>
          <w:szCs w:val="24"/>
          <w:vertAlign w:val="superscript"/>
        </w:rPr>
        <w:t>rd</w:t>
      </w:r>
      <w:r w:rsidRPr="00624AF5">
        <w:rPr>
          <w:rFonts w:asciiTheme="minorBidi" w:eastAsia="Times New Roman" w:hAnsiTheme="minorBidi"/>
          <w:b/>
          <w:bCs/>
          <w:sz w:val="24"/>
          <w:szCs w:val="24"/>
        </w:rPr>
        <w:t xml:space="preserve"> peer post </w:t>
      </w:r>
    </w:p>
    <w:p w14:paraId="59E7D2CB"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r>
        <w:rPr>
          <w:rFonts w:ascii="Helvetica" w:hAnsi="Helvetica" w:cs="Helvetica"/>
          <w:color w:val="404040"/>
        </w:rPr>
        <w:t>In this experimental study, researchers compared the different types of intervention approaches</w:t>
      </w:r>
      <w:r>
        <w:rPr>
          <w:rStyle w:val="apple-converted-space"/>
          <w:rFonts w:ascii="Helvetica" w:hAnsi="Helvetica" w:cs="Helvetica"/>
          <w:color w:val="404040"/>
        </w:rPr>
        <w:t>  </w:t>
      </w:r>
      <w:r>
        <w:rPr>
          <w:rFonts w:ascii="Helvetica" w:hAnsi="Helvetica" w:cs="Helvetica"/>
          <w:color w:val="404040"/>
        </w:rPr>
        <w:t>with children that have auditory processing disorder known (APD). Auditory processing disorder is described as individuals who have poor speech understanding in certain listening environments, misunderstanding/mix readings of messages, inability to follow certain directions, needs to hear repeated information and delayed communication responses (Sharma et al., 2012). This was a randomized control trial with between-subject design. This article featured sixty participants who were school aged children and were randomly assigned an intervention treatment plan for APD based picking a number written from a piece of paper.</w:t>
      </w:r>
      <w:r>
        <w:rPr>
          <w:rStyle w:val="apple-converted-space"/>
          <w:rFonts w:ascii="Helvetica" w:hAnsi="Helvetica" w:cs="Helvetica"/>
          <w:color w:val="404040"/>
        </w:rPr>
        <w:t> </w:t>
      </w:r>
    </w:p>
    <w:p w14:paraId="2D8E8D44"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r>
        <w:rPr>
          <w:rFonts w:ascii="Helvetica" w:hAnsi="Helvetica" w:cs="Helvetica"/>
          <w:color w:val="404040"/>
        </w:rPr>
        <w:t>The independent variable consisted of five various treatments, four specific interventions and one control ( discrimination (bottom-up), discrimination training, language (top-down), language training, and control (no treatment intervention). The dependent variable consisted of finding improvements from standardized scores after given standardized assessments to look at the following areas: Auditory processing (Frequency Pattern Test FPT, Random Gap Detection Test RGDT, HINT Sentences) language (Clinical evaluation of language fundamentals CELF-4, Comprehensive Assessment of Spoken Language CASL) and reading (</w:t>
      </w:r>
      <w:proofErr w:type="spellStart"/>
      <w:r>
        <w:rPr>
          <w:rFonts w:ascii="Helvetica" w:hAnsi="Helvetica" w:cs="Helvetica"/>
          <w:color w:val="404040"/>
        </w:rPr>
        <w:t>Wheldall</w:t>
      </w:r>
      <w:proofErr w:type="spellEnd"/>
      <w:r>
        <w:rPr>
          <w:rFonts w:ascii="Helvetica" w:hAnsi="Helvetica" w:cs="Helvetica"/>
          <w:color w:val="404040"/>
        </w:rPr>
        <w:t xml:space="preserve"> Assessment of Reading Passages WARP, Queensland University Inventory of Literacy QUIL) (Sharma et al., 2012). Each participant was administered this standardized assessment as a baseline prior to receiving randomized intervention and the same assessments were given after treatment to determine whether there was improvement or not.</w:t>
      </w:r>
      <w:r>
        <w:rPr>
          <w:rStyle w:val="apple-converted-space"/>
          <w:rFonts w:ascii="Helvetica" w:hAnsi="Helvetica" w:cs="Helvetica"/>
          <w:color w:val="404040"/>
        </w:rPr>
        <w:t> </w:t>
      </w:r>
    </w:p>
    <w:p w14:paraId="50CE232C"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r>
        <w:rPr>
          <w:rFonts w:ascii="Helvetica" w:hAnsi="Helvetica" w:cs="Helvetica"/>
          <w:color w:val="404040"/>
        </w:rPr>
        <w:t xml:space="preserve">The researchers were unable to create cause-and-effect interpretation in the results.  Results indicated that there were no differences between the control and the intervention groups on the following assessments: CELF-4 language and memory tests, CASL, WARP, QUIL, and any of the APD measures (Sharma et al., 2012). Overall there were not any significant improvements seen in any of the treatment groups including the control for the pre and post-test </w:t>
      </w:r>
      <w:proofErr w:type="spellStart"/>
      <w:r>
        <w:rPr>
          <w:rFonts w:ascii="Helvetica" w:hAnsi="Helvetica" w:cs="Helvetica"/>
          <w:color w:val="404040"/>
        </w:rPr>
        <w:t>scores.However</w:t>
      </w:r>
      <w:proofErr w:type="spellEnd"/>
      <w:r>
        <w:rPr>
          <w:rFonts w:ascii="Helvetica" w:hAnsi="Helvetica" w:cs="Helvetica"/>
          <w:color w:val="404040"/>
        </w:rPr>
        <w:t>, the researchers do mention there are several other evidence based training methods that can be used for ADP such as non-auditory stimulus and rhythm training (</w:t>
      </w:r>
      <w:proofErr w:type="spellStart"/>
      <w:r>
        <w:rPr>
          <w:rFonts w:ascii="Helvetica" w:hAnsi="Helvetica" w:cs="Helvetica"/>
          <w:color w:val="404040"/>
        </w:rPr>
        <w:t>Kujala</w:t>
      </w:r>
      <w:proofErr w:type="spellEnd"/>
      <w:r>
        <w:rPr>
          <w:rFonts w:ascii="Helvetica" w:hAnsi="Helvetica" w:cs="Helvetica"/>
          <w:color w:val="404040"/>
        </w:rPr>
        <w:t xml:space="preserve"> et al., 2001).</w:t>
      </w:r>
    </w:p>
    <w:p w14:paraId="0F28350A" w14:textId="77777777" w:rsidR="00624AF5" w:rsidRDefault="00624AF5" w:rsidP="00624AF5">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 </w:t>
      </w:r>
    </w:p>
    <w:p w14:paraId="1487833F" w14:textId="4E0EE648" w:rsidR="00624AF5" w:rsidRDefault="00624AF5" w:rsidP="00624AF5">
      <w:pPr>
        <w:pStyle w:val="a3"/>
        <w:shd w:val="clear" w:color="auto" w:fill="FFFFFF"/>
        <w:spacing w:before="0" w:beforeAutospacing="0" w:after="0" w:afterAutospacing="0"/>
        <w:rPr>
          <w:rFonts w:ascii="Helvetica" w:hAnsi="Helvetica" w:cs="Helvetica"/>
          <w:color w:val="404040"/>
        </w:rPr>
      </w:pPr>
      <w:hyperlink r:id="rId11" w:tgtFrame="_blank" w:tooltip="SharmaPurdyKelly2012RCTofAPDinterventions.pdf" w:history="1">
        <w:r>
          <w:rPr>
            <w:rStyle w:val="Hyperlink"/>
            <w:rFonts w:ascii="Helvetica" w:hAnsi="Helvetica" w:cs="Helvetica"/>
          </w:rPr>
          <w:t>SharmaPurdyKelly2012RCTofAPDinterventions.pdf</w:t>
        </w:r>
      </w:hyperlink>
    </w:p>
    <w:p w14:paraId="2DC2CDB9" w14:textId="77777777" w:rsidR="00624AF5" w:rsidRDefault="00624AF5" w:rsidP="00624AF5">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 </w:t>
      </w:r>
    </w:p>
    <w:p w14:paraId="255AF0C6"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r>
        <w:rPr>
          <w:rFonts w:ascii="Helvetica" w:hAnsi="Helvetica" w:cs="Helvetica"/>
          <w:color w:val="404040"/>
        </w:rPr>
        <w:t xml:space="preserve">Sharma, </w:t>
      </w:r>
      <w:proofErr w:type="spellStart"/>
      <w:r>
        <w:rPr>
          <w:rFonts w:ascii="Helvetica" w:hAnsi="Helvetica" w:cs="Helvetica"/>
          <w:color w:val="404040"/>
        </w:rPr>
        <w:t>Mridula</w:t>
      </w:r>
      <w:proofErr w:type="spellEnd"/>
      <w:r>
        <w:rPr>
          <w:rFonts w:ascii="Helvetica" w:hAnsi="Helvetica" w:cs="Helvetica"/>
          <w:color w:val="404040"/>
        </w:rPr>
        <w:t xml:space="preserve"> &amp; Purdy, Suzanne &amp; Kelly, Andrea. (2012). A randomized control trial of interventions in school-aged children with auditory processing disorders. International 1journal of audiology. 51. 506-18. 10.3109/14992027.2012.670272.</w:t>
      </w:r>
      <w:r>
        <w:rPr>
          <w:rStyle w:val="apple-converted-space"/>
          <w:rFonts w:ascii="Helvetica" w:hAnsi="Helvetica" w:cs="Helvetica"/>
          <w:color w:val="404040"/>
        </w:rPr>
        <w:t> </w:t>
      </w:r>
    </w:p>
    <w:p w14:paraId="2CD3A91B" w14:textId="77777777" w:rsidR="00624AF5" w:rsidRDefault="00624AF5" w:rsidP="00624AF5">
      <w:pPr>
        <w:pStyle w:val="a3"/>
        <w:shd w:val="clear" w:color="auto" w:fill="FFFFFF"/>
        <w:spacing w:before="180" w:beforeAutospacing="0" w:after="0" w:afterAutospacing="0"/>
        <w:rPr>
          <w:rFonts w:ascii="Helvetica" w:hAnsi="Helvetica" w:cs="Helvetica"/>
          <w:color w:val="404040"/>
        </w:rPr>
      </w:pPr>
      <w:proofErr w:type="spellStart"/>
      <w:r>
        <w:rPr>
          <w:rFonts w:ascii="Helvetica" w:hAnsi="Helvetica" w:cs="Helvetica"/>
          <w:color w:val="404040"/>
        </w:rPr>
        <w:t>Kujala</w:t>
      </w:r>
      <w:proofErr w:type="spellEnd"/>
      <w:r>
        <w:rPr>
          <w:rFonts w:ascii="Helvetica" w:hAnsi="Helvetica" w:cs="Helvetica"/>
          <w:color w:val="404040"/>
        </w:rPr>
        <w:t xml:space="preserve"> T., Karma K., </w:t>
      </w:r>
      <w:proofErr w:type="spellStart"/>
      <w:r>
        <w:rPr>
          <w:rFonts w:ascii="Helvetica" w:hAnsi="Helvetica" w:cs="Helvetica"/>
          <w:color w:val="404040"/>
        </w:rPr>
        <w:t>Ceponiene</w:t>
      </w:r>
      <w:proofErr w:type="spellEnd"/>
      <w:r>
        <w:rPr>
          <w:rFonts w:ascii="Helvetica" w:hAnsi="Helvetica" w:cs="Helvetica"/>
          <w:color w:val="404040"/>
        </w:rPr>
        <w:t xml:space="preserve"> R., </w:t>
      </w:r>
      <w:proofErr w:type="spellStart"/>
      <w:r>
        <w:rPr>
          <w:rFonts w:ascii="Helvetica" w:hAnsi="Helvetica" w:cs="Helvetica"/>
          <w:color w:val="404040"/>
        </w:rPr>
        <w:t>Belitz</w:t>
      </w:r>
      <w:proofErr w:type="spellEnd"/>
      <w:r>
        <w:rPr>
          <w:rFonts w:ascii="Helvetica" w:hAnsi="Helvetica" w:cs="Helvetica"/>
          <w:color w:val="404040"/>
        </w:rPr>
        <w:t xml:space="preserve"> S., </w:t>
      </w:r>
      <w:proofErr w:type="spellStart"/>
      <w:r>
        <w:rPr>
          <w:rFonts w:ascii="Helvetica" w:hAnsi="Helvetica" w:cs="Helvetica"/>
          <w:color w:val="404040"/>
        </w:rPr>
        <w:t>Turkkila</w:t>
      </w:r>
      <w:proofErr w:type="spellEnd"/>
      <w:r>
        <w:rPr>
          <w:rFonts w:ascii="Helvetica" w:hAnsi="Helvetica" w:cs="Helvetica"/>
          <w:color w:val="404040"/>
        </w:rPr>
        <w:t xml:space="preserve"> P. et al. 2001. Plastic neural changes and reading improvement caused by audiovisual training in reading-impaired children. </w:t>
      </w:r>
      <w:r>
        <w:rPr>
          <w:rFonts w:ascii="Helvetica" w:hAnsi="Helvetica" w:cs="Helvetica"/>
          <w:i/>
          <w:iCs/>
          <w:color w:val="404040"/>
        </w:rPr>
        <w:t>PNAS</w:t>
      </w:r>
      <w:r>
        <w:rPr>
          <w:rFonts w:ascii="Helvetica" w:hAnsi="Helvetica" w:cs="Helvetica"/>
          <w:color w:val="404040"/>
        </w:rPr>
        <w:t>, 98, 10509</w:t>
      </w:r>
      <w:r>
        <w:rPr>
          <w:rStyle w:val="a4"/>
          <w:rFonts w:ascii="Helvetica" w:hAnsi="Helvetica" w:cs="Helvetica"/>
          <w:i/>
          <w:iCs/>
          <w:color w:val="404040"/>
        </w:rPr>
        <w:t>–</w:t>
      </w:r>
      <w:r>
        <w:rPr>
          <w:rFonts w:ascii="Helvetica" w:hAnsi="Helvetica" w:cs="Helvetica"/>
          <w:color w:val="404040"/>
        </w:rPr>
        <w:t>10514.</w:t>
      </w:r>
      <w:r>
        <w:rPr>
          <w:rStyle w:val="apple-converted-space"/>
          <w:rFonts w:ascii="Helvetica" w:hAnsi="Helvetica" w:cs="Helvetica"/>
          <w:color w:val="404040"/>
        </w:rPr>
        <w:t> </w:t>
      </w:r>
    </w:p>
    <w:p w14:paraId="4C1FD06E" w14:textId="77777777" w:rsidR="00624AF5" w:rsidRDefault="00624AF5" w:rsidP="00624AF5">
      <w:pPr>
        <w:spacing w:after="0" w:line="480" w:lineRule="auto"/>
        <w:rPr>
          <w:rFonts w:ascii="Times New Roman" w:eastAsia="Times New Roman" w:hAnsi="Times New Roman" w:cs="Times New Roman"/>
          <w:b/>
          <w:bCs/>
          <w:sz w:val="24"/>
          <w:szCs w:val="24"/>
        </w:rPr>
      </w:pPr>
    </w:p>
    <w:p w14:paraId="7908674B" w14:textId="391395A5" w:rsidR="0088477E" w:rsidRDefault="00624AF5" w:rsidP="00624AF5">
      <w:pPr>
        <w:spacing w:after="0" w:line="480" w:lineRule="auto"/>
        <w:rPr>
          <w:rFonts w:asciiTheme="minorBidi" w:eastAsia="Times New Roman" w:hAnsiTheme="minorBidi"/>
          <w:b/>
          <w:bCs/>
          <w:sz w:val="24"/>
          <w:szCs w:val="24"/>
        </w:rPr>
      </w:pPr>
      <w:r w:rsidRPr="00624AF5">
        <w:rPr>
          <w:rFonts w:asciiTheme="minorBidi" w:eastAsia="Times New Roman" w:hAnsiTheme="minorBidi"/>
          <w:b/>
          <w:bCs/>
          <w:sz w:val="24"/>
          <w:szCs w:val="24"/>
        </w:rPr>
        <w:lastRenderedPageBreak/>
        <w:t>4</w:t>
      </w:r>
      <w:r w:rsidRPr="00624AF5">
        <w:rPr>
          <w:rFonts w:asciiTheme="minorBidi" w:eastAsia="Times New Roman" w:hAnsiTheme="minorBidi"/>
          <w:b/>
          <w:bCs/>
          <w:sz w:val="24"/>
          <w:szCs w:val="24"/>
          <w:vertAlign w:val="superscript"/>
        </w:rPr>
        <w:t>th</w:t>
      </w:r>
      <w:r w:rsidRPr="00624AF5">
        <w:rPr>
          <w:rFonts w:asciiTheme="minorBidi" w:eastAsia="Times New Roman" w:hAnsiTheme="minorBidi"/>
          <w:b/>
          <w:bCs/>
          <w:sz w:val="24"/>
          <w:szCs w:val="24"/>
        </w:rPr>
        <w:t xml:space="preserve"> peer post</w:t>
      </w:r>
    </w:p>
    <w:p w14:paraId="6D87AD11" w14:textId="77777777" w:rsidR="00624AF5" w:rsidRPr="00624AF5" w:rsidRDefault="00624AF5" w:rsidP="00624AF5">
      <w:pPr>
        <w:shd w:val="clear" w:color="auto" w:fill="FFFFFF"/>
        <w:spacing w:after="0" w:line="240" w:lineRule="auto"/>
        <w:rPr>
          <w:rFonts w:ascii="Helvetica" w:eastAsia="Times New Roman" w:hAnsi="Helvetica" w:cs="Helvetica"/>
          <w:color w:val="404040"/>
          <w:sz w:val="24"/>
          <w:szCs w:val="24"/>
        </w:rPr>
      </w:pPr>
      <w:r w:rsidRPr="00624AF5">
        <w:rPr>
          <w:rFonts w:ascii="Helvetica" w:eastAsia="Times New Roman" w:hAnsi="Helvetica" w:cs="Helvetica"/>
          <w:color w:val="404040"/>
          <w:sz w:val="24"/>
          <w:szCs w:val="24"/>
        </w:rPr>
        <w:t>Many studies have explored the correlation between childhood trauma and various mental illnesses and disorders. The study conducted by Kelleher et al. (2013) uses a longitudinal experimental study design to further analyze the cause-effect relationship between trauma experienced in childhood and psychosis experienced by these children once they reach their adolescent years. The researchers hoped to address two questions: 1) Does exposure to trauma predict psychotic experiences? 2) Does cessation of trauma predict the cessation of psychotic symptoms? and 3) What is the directionality of the relationship between childhood trauma and psychosis symptoms? </w:t>
      </w:r>
    </w:p>
    <w:p w14:paraId="09074F47" w14:textId="77777777" w:rsidR="00624AF5" w:rsidRPr="00624AF5" w:rsidRDefault="00624AF5" w:rsidP="00624AF5">
      <w:pPr>
        <w:shd w:val="clear" w:color="auto" w:fill="FFFFFF"/>
        <w:spacing w:after="0" w:line="240" w:lineRule="auto"/>
        <w:rPr>
          <w:rFonts w:ascii="Helvetica" w:eastAsia="Times New Roman" w:hAnsi="Helvetica" w:cs="Helvetica"/>
          <w:color w:val="404040"/>
          <w:sz w:val="24"/>
          <w:szCs w:val="24"/>
        </w:rPr>
      </w:pPr>
      <w:r w:rsidRPr="00624AF5">
        <w:rPr>
          <w:rFonts w:ascii="Helvetica" w:eastAsia="Times New Roman" w:hAnsi="Helvetica" w:cs="Helvetica"/>
          <w:color w:val="404040"/>
          <w:sz w:val="24"/>
          <w:szCs w:val="24"/>
        </w:rPr>
        <w:t>The study was a within-subjects design, and followed a cohort of 1,112 school-based adolescents, aged 13-16 years. These participants were assessed at baseline, as well as at 3-month and 12-month follow-up interviews for childhood trauma (bullying and physical assault) and subsequent psychosis symptoms. </w:t>
      </w:r>
    </w:p>
    <w:p w14:paraId="7879120F" w14:textId="77777777" w:rsidR="00624AF5" w:rsidRPr="00624AF5" w:rsidRDefault="00624AF5" w:rsidP="00624AF5">
      <w:pPr>
        <w:shd w:val="clear" w:color="auto" w:fill="FFFFFF"/>
        <w:spacing w:after="0" w:line="240" w:lineRule="auto"/>
        <w:rPr>
          <w:rFonts w:ascii="Helvetica" w:eastAsia="Times New Roman" w:hAnsi="Helvetica" w:cs="Helvetica"/>
          <w:color w:val="404040"/>
          <w:sz w:val="24"/>
          <w:szCs w:val="24"/>
        </w:rPr>
      </w:pPr>
      <w:r w:rsidRPr="00624AF5">
        <w:rPr>
          <w:rFonts w:ascii="Helvetica" w:eastAsia="Times New Roman" w:hAnsi="Helvetica" w:cs="Helvetica"/>
          <w:color w:val="404040"/>
          <w:sz w:val="24"/>
          <w:szCs w:val="24"/>
        </w:rPr>
        <w:t>Results of the study showed a bidirectional, cause-effect relationship between childhood trauma and psychotic experiences in school-aged adolescents. As the traumatic experiences of the cohort increased, so did the psychotic symptoms and vice versa. Researchers also found that cessation of bullying and physical assaults on the research participants caused a cessation of psychotic experiences. Furthermore, a relationship was also observed between the severity and frequency of bullying and the risk for psychotic symptoms. These results held even after conservative adjustments made by the researchers, where only newly incident psychotic experiences occurring over the duration of the study were examined. </w:t>
      </w:r>
    </w:p>
    <w:p w14:paraId="57B6BD4A" w14:textId="77777777" w:rsidR="00624AF5" w:rsidRPr="00624AF5" w:rsidRDefault="00624AF5" w:rsidP="00624AF5">
      <w:pPr>
        <w:shd w:val="clear" w:color="auto" w:fill="FFFFFF"/>
        <w:spacing w:after="0" w:line="240" w:lineRule="auto"/>
        <w:rPr>
          <w:rFonts w:ascii="Helvetica" w:eastAsia="Times New Roman" w:hAnsi="Helvetica" w:cs="Helvetica"/>
          <w:color w:val="404040"/>
          <w:sz w:val="24"/>
          <w:szCs w:val="24"/>
        </w:rPr>
      </w:pPr>
      <w:r w:rsidRPr="00624AF5">
        <w:rPr>
          <w:rFonts w:ascii="Helvetica" w:eastAsia="Times New Roman" w:hAnsi="Helvetica" w:cs="Helvetica"/>
          <w:color w:val="404040"/>
          <w:sz w:val="24"/>
          <w:szCs w:val="24"/>
        </w:rPr>
        <w:t>Researchers concluded that the study had adequately addressed their questions. While the bulk of this research study served to build upon past research done on the relationship between childhood trauma and adolescent psychosis, this study provided the first evidence that cessation of traumatic events leads to a reduced experience of psychotic incidents. </w:t>
      </w:r>
    </w:p>
    <w:p w14:paraId="188892D5" w14:textId="38FEF18F" w:rsidR="00624AF5" w:rsidRPr="00624AF5" w:rsidRDefault="00624AF5" w:rsidP="00624AF5">
      <w:pPr>
        <w:shd w:val="clear" w:color="auto" w:fill="FFFFFF"/>
        <w:spacing w:after="0" w:line="240" w:lineRule="auto"/>
        <w:rPr>
          <w:rFonts w:ascii="Helvetica" w:eastAsia="Times New Roman" w:hAnsi="Helvetica" w:cs="Helvetica"/>
          <w:color w:val="404040"/>
          <w:sz w:val="24"/>
          <w:szCs w:val="24"/>
        </w:rPr>
      </w:pPr>
      <w:r w:rsidRPr="00624AF5">
        <w:rPr>
          <w:rFonts w:ascii="Helvetica" w:eastAsia="Times New Roman" w:hAnsi="Helvetica" w:cs="Helvetica"/>
          <w:color w:val="404040"/>
          <w:sz w:val="24"/>
          <w:szCs w:val="24"/>
        </w:rPr>
        <w:t>Kelleher, I., Keeley, H., Corcoran, P., Ramsay, H., Wasserman, C., Carli, V., . . . Cannon, M., (2013). Childhood trauma and psychosis in a prospective cohort study: Cause, effect, and directionality. </w:t>
      </w:r>
      <w:r w:rsidRPr="00624AF5">
        <w:rPr>
          <w:rFonts w:ascii="Helvetica" w:eastAsia="Times New Roman" w:hAnsi="Helvetica" w:cs="Helvetica"/>
          <w:i/>
          <w:iCs/>
          <w:color w:val="404040"/>
          <w:sz w:val="24"/>
          <w:szCs w:val="24"/>
        </w:rPr>
        <w:t>American Journal of Psychiatry</w:t>
      </w:r>
      <w:r w:rsidRPr="00624AF5">
        <w:rPr>
          <w:rFonts w:ascii="Helvetica" w:eastAsia="Times New Roman" w:hAnsi="Helvetica" w:cs="Helvetica"/>
          <w:color w:val="404040"/>
          <w:sz w:val="24"/>
          <w:szCs w:val="24"/>
        </w:rPr>
        <w:t>, </w:t>
      </w:r>
      <w:r w:rsidRPr="00624AF5">
        <w:rPr>
          <w:rFonts w:ascii="Helvetica" w:eastAsia="Times New Roman" w:hAnsi="Helvetica" w:cs="Helvetica"/>
          <w:i/>
          <w:iCs/>
          <w:color w:val="404040"/>
          <w:sz w:val="24"/>
          <w:szCs w:val="24"/>
        </w:rPr>
        <w:t>170</w:t>
      </w:r>
      <w:r w:rsidRPr="00624AF5">
        <w:rPr>
          <w:rFonts w:ascii="Helvetica" w:eastAsia="Times New Roman" w:hAnsi="Helvetica" w:cs="Helvetica"/>
          <w:color w:val="404040"/>
          <w:sz w:val="24"/>
          <w:szCs w:val="24"/>
        </w:rPr>
        <w:t>(7), 734-741. </w:t>
      </w:r>
      <w:hyperlink r:id="rId12" w:tgtFrame="_blank" w:history="1">
        <w:r w:rsidRPr="00624AF5">
          <w:rPr>
            <w:rFonts w:ascii="Helvetica" w:eastAsia="Times New Roman" w:hAnsi="Helvetica" w:cs="Helvetica"/>
            <w:color w:val="0000FF"/>
            <w:sz w:val="24"/>
            <w:szCs w:val="24"/>
            <w:u w:val="single"/>
          </w:rPr>
          <w:t>https://doi.org/10.1176/appi.ajp.2012.12091169</w:t>
        </w:r>
        <w:r w:rsidRPr="00624AF5">
          <w:rPr>
            <w:rFonts w:ascii="Helvetica" w:eastAsia="Times New Roman" w:hAnsi="Helvetica" w:cs="Helvetica"/>
            <w:color w:val="0000FF"/>
            <w:sz w:val="24"/>
            <w:szCs w:val="24"/>
            <w:u w:val="single"/>
            <w:bdr w:val="none" w:sz="0" w:space="0" w:color="auto" w:frame="1"/>
          </w:rPr>
          <w:t>.</w:t>
        </w:r>
      </w:hyperlink>
    </w:p>
    <w:p w14:paraId="3F60A353" w14:textId="77777777" w:rsidR="00624AF5" w:rsidRPr="00624AF5" w:rsidRDefault="00624AF5" w:rsidP="00624AF5">
      <w:pPr>
        <w:spacing w:after="0" w:line="480" w:lineRule="auto"/>
        <w:rPr>
          <w:rFonts w:asciiTheme="minorBidi" w:eastAsia="Times New Roman" w:hAnsiTheme="minorBidi"/>
          <w:b/>
          <w:bCs/>
          <w:sz w:val="24"/>
          <w:szCs w:val="24"/>
        </w:rPr>
      </w:pPr>
    </w:p>
    <w:p w14:paraId="21338ECD"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02851249"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1AFFC9FA"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17079D4C" w14:textId="24E8DEDE" w:rsidR="003D164A" w:rsidRDefault="003D164A" w:rsidP="005A16F5">
      <w:pPr>
        <w:spacing w:line="480" w:lineRule="auto"/>
        <w:rPr>
          <w:rFonts w:ascii="Times New Roman" w:hAnsi="Times New Roman" w:cs="Times New Roman"/>
          <w:color w:val="222222"/>
          <w:sz w:val="24"/>
          <w:szCs w:val="24"/>
          <w:shd w:val="clear" w:color="auto" w:fill="FFFFFF"/>
        </w:rPr>
      </w:pPr>
    </w:p>
    <w:sectPr w:rsidR="003D164A" w:rsidSect="00C172FD">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8835" w14:textId="77777777" w:rsidR="009577CB" w:rsidRDefault="009577CB" w:rsidP="009C0000">
      <w:pPr>
        <w:spacing w:after="0" w:line="240" w:lineRule="auto"/>
      </w:pPr>
      <w:r>
        <w:separator/>
      </w:r>
    </w:p>
  </w:endnote>
  <w:endnote w:type="continuationSeparator" w:id="0">
    <w:p w14:paraId="52C046A9" w14:textId="77777777" w:rsidR="009577CB" w:rsidRDefault="009577CB" w:rsidP="009C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8F628" w14:textId="77777777" w:rsidR="009577CB" w:rsidRDefault="009577CB" w:rsidP="009C0000">
      <w:pPr>
        <w:spacing w:after="0" w:line="240" w:lineRule="auto"/>
      </w:pPr>
      <w:r>
        <w:separator/>
      </w:r>
    </w:p>
  </w:footnote>
  <w:footnote w:type="continuationSeparator" w:id="0">
    <w:p w14:paraId="7380CF3F" w14:textId="77777777" w:rsidR="009577CB" w:rsidRDefault="009577CB" w:rsidP="009C0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404C" w14:textId="2F3A41E6" w:rsidR="009C0000" w:rsidRPr="00C172FD" w:rsidRDefault="009C0000" w:rsidP="00C172FD">
    <w:pPr>
      <w:spacing w:after="0" w:line="480" w:lineRule="auto"/>
      <w:rPr>
        <w:rFonts w:ascii="Times New Roman" w:hAnsi="Times New Roman" w:cs="Times New Roman"/>
        <w:sz w:val="24"/>
        <w:szCs w:val="24"/>
      </w:rPr>
    </w:pPr>
  </w:p>
  <w:p w14:paraId="54C595B1" w14:textId="28C01BA4" w:rsidR="009C0000" w:rsidRPr="00C172FD" w:rsidRDefault="00C172FD" w:rsidP="00C172FD">
    <w:pPr>
      <w:pStyle w:val="a5"/>
      <w:tabs>
        <w:tab w:val="clear" w:pos="4513"/>
        <w:tab w:val="clear" w:pos="9026"/>
        <w:tab w:val="left" w:pos="5625"/>
      </w:tabs>
      <w:rPr>
        <w:rFonts w:ascii="Times New Roman" w:hAnsi="Times New Roman" w:cs="Times New Roman"/>
        <w:sz w:val="24"/>
        <w:szCs w:val="24"/>
      </w:rPr>
    </w:pPr>
    <w:r>
      <w:rPr>
        <w:rFonts w:ascii="Times New Roman" w:hAnsi="Times New Roman" w:cs="Times New Roman"/>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92D7" w14:textId="77777777" w:rsidR="00C172FD" w:rsidRPr="00C172FD" w:rsidRDefault="00C172FD">
    <w:pPr>
      <w:pStyle w:val="a5"/>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67996"/>
    <w:multiLevelType w:val="multilevel"/>
    <w:tmpl w:val="9FDC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53C"/>
    <w:rsid w:val="000029CE"/>
    <w:rsid w:val="000177C9"/>
    <w:rsid w:val="00090EAB"/>
    <w:rsid w:val="000C1FEC"/>
    <w:rsid w:val="000E40CE"/>
    <w:rsid w:val="00185826"/>
    <w:rsid w:val="001B6B49"/>
    <w:rsid w:val="002024FD"/>
    <w:rsid w:val="002163BB"/>
    <w:rsid w:val="002B0240"/>
    <w:rsid w:val="00317BC0"/>
    <w:rsid w:val="0035208B"/>
    <w:rsid w:val="00394174"/>
    <w:rsid w:val="003D164A"/>
    <w:rsid w:val="004A0B7B"/>
    <w:rsid w:val="005413D9"/>
    <w:rsid w:val="005A16F5"/>
    <w:rsid w:val="005B7359"/>
    <w:rsid w:val="00624AF5"/>
    <w:rsid w:val="006309D3"/>
    <w:rsid w:val="00736030"/>
    <w:rsid w:val="007640CB"/>
    <w:rsid w:val="007A4DB1"/>
    <w:rsid w:val="0081631A"/>
    <w:rsid w:val="00823249"/>
    <w:rsid w:val="008318D2"/>
    <w:rsid w:val="0088477E"/>
    <w:rsid w:val="008D20A9"/>
    <w:rsid w:val="009262C3"/>
    <w:rsid w:val="0094171E"/>
    <w:rsid w:val="009429BC"/>
    <w:rsid w:val="009577CB"/>
    <w:rsid w:val="009C0000"/>
    <w:rsid w:val="009C3794"/>
    <w:rsid w:val="00A558D1"/>
    <w:rsid w:val="00A755D6"/>
    <w:rsid w:val="00B61972"/>
    <w:rsid w:val="00B979FB"/>
    <w:rsid w:val="00BD768E"/>
    <w:rsid w:val="00C172FD"/>
    <w:rsid w:val="00C33223"/>
    <w:rsid w:val="00C52EC8"/>
    <w:rsid w:val="00C8353C"/>
    <w:rsid w:val="00CA4E0E"/>
    <w:rsid w:val="00EA5CC4"/>
    <w:rsid w:val="00FD1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6C67B"/>
  <w15:chartTrackingRefBased/>
  <w15:docId w15:val="{098869BB-2783-4213-8B1A-4B9DB5A6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53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5C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A5CC4"/>
    <w:rPr>
      <w:b/>
      <w:bCs/>
    </w:rPr>
  </w:style>
  <w:style w:type="paragraph" w:styleId="a5">
    <w:name w:val="header"/>
    <w:basedOn w:val="a"/>
    <w:link w:val="Char"/>
    <w:uiPriority w:val="99"/>
    <w:unhideWhenUsed/>
    <w:rsid w:val="009C0000"/>
    <w:pPr>
      <w:tabs>
        <w:tab w:val="center" w:pos="4513"/>
        <w:tab w:val="right" w:pos="9026"/>
      </w:tabs>
      <w:spacing w:after="0" w:line="240" w:lineRule="auto"/>
    </w:pPr>
  </w:style>
  <w:style w:type="character" w:customStyle="1" w:styleId="Char">
    <w:name w:val="رأس الصفحة Char"/>
    <w:basedOn w:val="a0"/>
    <w:link w:val="a5"/>
    <w:uiPriority w:val="99"/>
    <w:rsid w:val="009C0000"/>
  </w:style>
  <w:style w:type="paragraph" w:styleId="a6">
    <w:name w:val="footer"/>
    <w:basedOn w:val="a"/>
    <w:link w:val="Char0"/>
    <w:uiPriority w:val="99"/>
    <w:unhideWhenUsed/>
    <w:rsid w:val="009C0000"/>
    <w:pPr>
      <w:tabs>
        <w:tab w:val="center" w:pos="4513"/>
        <w:tab w:val="right" w:pos="9026"/>
      </w:tabs>
      <w:spacing w:after="0" w:line="240" w:lineRule="auto"/>
    </w:pPr>
  </w:style>
  <w:style w:type="character" w:customStyle="1" w:styleId="Char0">
    <w:name w:val="تذييل الصفحة Char"/>
    <w:basedOn w:val="a0"/>
    <w:link w:val="a6"/>
    <w:uiPriority w:val="99"/>
    <w:rsid w:val="009C0000"/>
  </w:style>
  <w:style w:type="character" w:customStyle="1" w:styleId="instructurefileholder">
    <w:name w:val="instructure_file_holder"/>
    <w:basedOn w:val="a0"/>
    <w:rsid w:val="00624AF5"/>
  </w:style>
  <w:style w:type="character" w:styleId="Hyperlink">
    <w:name w:val="Hyperlink"/>
    <w:basedOn w:val="a0"/>
    <w:uiPriority w:val="99"/>
    <w:semiHidden/>
    <w:unhideWhenUsed/>
    <w:rsid w:val="00624AF5"/>
    <w:rPr>
      <w:color w:val="0000FF"/>
      <w:u w:val="single"/>
    </w:rPr>
  </w:style>
  <w:style w:type="character" w:customStyle="1" w:styleId="screenreader-only">
    <w:name w:val="screenreader-only"/>
    <w:basedOn w:val="a0"/>
    <w:rsid w:val="00624AF5"/>
  </w:style>
  <w:style w:type="character" w:styleId="a7">
    <w:name w:val="Emphasis"/>
    <w:basedOn w:val="a0"/>
    <w:uiPriority w:val="20"/>
    <w:qFormat/>
    <w:rsid w:val="00624AF5"/>
    <w:rPr>
      <w:i/>
      <w:iCs/>
    </w:rPr>
  </w:style>
  <w:style w:type="character" w:customStyle="1" w:styleId="apple-converted-space">
    <w:name w:val="apple-converted-space"/>
    <w:basedOn w:val="a0"/>
    <w:rsid w:val="0062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1290">
      <w:bodyDiv w:val="1"/>
      <w:marLeft w:val="0"/>
      <w:marRight w:val="0"/>
      <w:marTop w:val="0"/>
      <w:marBottom w:val="0"/>
      <w:divBdr>
        <w:top w:val="none" w:sz="0" w:space="0" w:color="auto"/>
        <w:left w:val="none" w:sz="0" w:space="0" w:color="auto"/>
        <w:bottom w:val="none" w:sz="0" w:space="0" w:color="auto"/>
        <w:right w:val="none" w:sz="0" w:space="0" w:color="auto"/>
      </w:divBdr>
    </w:div>
    <w:div w:id="179201788">
      <w:bodyDiv w:val="1"/>
      <w:marLeft w:val="0"/>
      <w:marRight w:val="0"/>
      <w:marTop w:val="0"/>
      <w:marBottom w:val="0"/>
      <w:divBdr>
        <w:top w:val="none" w:sz="0" w:space="0" w:color="auto"/>
        <w:left w:val="none" w:sz="0" w:space="0" w:color="auto"/>
        <w:bottom w:val="none" w:sz="0" w:space="0" w:color="auto"/>
        <w:right w:val="none" w:sz="0" w:space="0" w:color="auto"/>
      </w:divBdr>
    </w:div>
    <w:div w:id="762649639">
      <w:bodyDiv w:val="1"/>
      <w:marLeft w:val="0"/>
      <w:marRight w:val="0"/>
      <w:marTop w:val="0"/>
      <w:marBottom w:val="0"/>
      <w:divBdr>
        <w:top w:val="none" w:sz="0" w:space="0" w:color="auto"/>
        <w:left w:val="none" w:sz="0" w:space="0" w:color="auto"/>
        <w:bottom w:val="none" w:sz="0" w:space="0" w:color="auto"/>
        <w:right w:val="none" w:sz="0" w:space="0" w:color="auto"/>
      </w:divBdr>
    </w:div>
    <w:div w:id="1383559237">
      <w:bodyDiv w:val="1"/>
      <w:marLeft w:val="0"/>
      <w:marRight w:val="0"/>
      <w:marTop w:val="0"/>
      <w:marBottom w:val="0"/>
      <w:divBdr>
        <w:top w:val="none" w:sz="0" w:space="0" w:color="auto"/>
        <w:left w:val="none" w:sz="0" w:space="0" w:color="auto"/>
        <w:bottom w:val="none" w:sz="0" w:space="0" w:color="auto"/>
        <w:right w:val="none" w:sz="0" w:space="0" w:color="auto"/>
      </w:divBdr>
    </w:div>
    <w:div w:id="1448162616">
      <w:bodyDiv w:val="1"/>
      <w:marLeft w:val="0"/>
      <w:marRight w:val="0"/>
      <w:marTop w:val="0"/>
      <w:marBottom w:val="0"/>
      <w:divBdr>
        <w:top w:val="none" w:sz="0" w:space="0" w:color="auto"/>
        <w:left w:val="none" w:sz="0" w:space="0" w:color="auto"/>
        <w:bottom w:val="none" w:sz="0" w:space="0" w:color="auto"/>
        <w:right w:val="none" w:sz="0" w:space="0" w:color="auto"/>
      </w:divBdr>
      <w:divsChild>
        <w:div w:id="672144922">
          <w:marLeft w:val="0"/>
          <w:marRight w:val="0"/>
          <w:marTop w:val="0"/>
          <w:marBottom w:val="0"/>
          <w:divBdr>
            <w:top w:val="none" w:sz="0" w:space="0" w:color="auto"/>
            <w:left w:val="none" w:sz="0" w:space="0" w:color="auto"/>
            <w:bottom w:val="none" w:sz="0" w:space="0" w:color="auto"/>
            <w:right w:val="none" w:sz="0" w:space="0" w:color="auto"/>
          </w:divBdr>
          <w:divsChild>
            <w:div w:id="234316785">
              <w:marLeft w:val="0"/>
              <w:marRight w:val="0"/>
              <w:marTop w:val="0"/>
              <w:marBottom w:val="0"/>
              <w:divBdr>
                <w:top w:val="none" w:sz="0" w:space="0" w:color="auto"/>
                <w:left w:val="none" w:sz="0" w:space="0" w:color="auto"/>
                <w:bottom w:val="none" w:sz="0" w:space="0" w:color="auto"/>
                <w:right w:val="none" w:sz="0" w:space="0" w:color="auto"/>
              </w:divBdr>
              <w:divsChild>
                <w:div w:id="2026053838">
                  <w:marLeft w:val="0"/>
                  <w:marRight w:val="0"/>
                  <w:marTop w:val="0"/>
                  <w:marBottom w:val="0"/>
                  <w:divBdr>
                    <w:top w:val="none" w:sz="0" w:space="0" w:color="auto"/>
                    <w:left w:val="none" w:sz="0" w:space="0" w:color="auto"/>
                    <w:bottom w:val="none" w:sz="0" w:space="0" w:color="auto"/>
                    <w:right w:val="none" w:sz="0" w:space="0" w:color="auto"/>
                  </w:divBdr>
                  <w:divsChild>
                    <w:div w:id="1759013895">
                      <w:marLeft w:val="0"/>
                      <w:marRight w:val="0"/>
                      <w:marTop w:val="0"/>
                      <w:marBottom w:val="0"/>
                      <w:divBdr>
                        <w:top w:val="none" w:sz="0" w:space="0" w:color="auto"/>
                        <w:left w:val="none" w:sz="0" w:space="0" w:color="auto"/>
                        <w:bottom w:val="none" w:sz="0" w:space="0" w:color="auto"/>
                        <w:right w:val="none" w:sz="0" w:space="0" w:color="auto"/>
                      </w:divBdr>
                      <w:divsChild>
                        <w:div w:id="849762892">
                          <w:marLeft w:val="0"/>
                          <w:marRight w:val="0"/>
                          <w:marTop w:val="0"/>
                          <w:marBottom w:val="0"/>
                          <w:divBdr>
                            <w:top w:val="none" w:sz="0" w:space="0" w:color="auto"/>
                            <w:left w:val="none" w:sz="0" w:space="0" w:color="auto"/>
                            <w:bottom w:val="none" w:sz="0" w:space="0" w:color="auto"/>
                            <w:right w:val="none" w:sz="0" w:space="0" w:color="auto"/>
                          </w:divBdr>
                        </w:div>
                        <w:div w:id="905265528">
                          <w:marLeft w:val="0"/>
                          <w:marRight w:val="0"/>
                          <w:marTop w:val="0"/>
                          <w:marBottom w:val="0"/>
                          <w:divBdr>
                            <w:top w:val="none" w:sz="0" w:space="0" w:color="auto"/>
                            <w:left w:val="none" w:sz="0" w:space="0" w:color="auto"/>
                            <w:bottom w:val="none" w:sz="0" w:space="0" w:color="auto"/>
                            <w:right w:val="none" w:sz="0" w:space="0" w:color="auto"/>
                          </w:divBdr>
                        </w:div>
                        <w:div w:id="834295767">
                          <w:marLeft w:val="0"/>
                          <w:marRight w:val="0"/>
                          <w:marTop w:val="0"/>
                          <w:marBottom w:val="0"/>
                          <w:divBdr>
                            <w:top w:val="none" w:sz="0" w:space="0" w:color="auto"/>
                            <w:left w:val="none" w:sz="0" w:space="0" w:color="auto"/>
                            <w:bottom w:val="none" w:sz="0" w:space="0" w:color="auto"/>
                            <w:right w:val="none" w:sz="0" w:space="0" w:color="auto"/>
                          </w:divBdr>
                        </w:div>
                        <w:div w:id="1829975639">
                          <w:marLeft w:val="0"/>
                          <w:marRight w:val="0"/>
                          <w:marTop w:val="0"/>
                          <w:marBottom w:val="0"/>
                          <w:divBdr>
                            <w:top w:val="none" w:sz="0" w:space="0" w:color="auto"/>
                            <w:left w:val="none" w:sz="0" w:space="0" w:color="auto"/>
                            <w:bottom w:val="none" w:sz="0" w:space="0" w:color="auto"/>
                            <w:right w:val="none" w:sz="0" w:space="0" w:color="auto"/>
                          </w:divBdr>
                        </w:div>
                        <w:div w:id="217283519">
                          <w:marLeft w:val="0"/>
                          <w:marRight w:val="0"/>
                          <w:marTop w:val="0"/>
                          <w:marBottom w:val="0"/>
                          <w:divBdr>
                            <w:top w:val="none" w:sz="0" w:space="0" w:color="auto"/>
                            <w:left w:val="none" w:sz="0" w:space="0" w:color="auto"/>
                            <w:bottom w:val="none" w:sz="0" w:space="0" w:color="auto"/>
                            <w:right w:val="none" w:sz="0" w:space="0" w:color="auto"/>
                          </w:divBdr>
                          <w:divsChild>
                            <w:div w:id="12640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95060">
      <w:bodyDiv w:val="1"/>
      <w:marLeft w:val="0"/>
      <w:marRight w:val="0"/>
      <w:marTop w:val="0"/>
      <w:marBottom w:val="0"/>
      <w:divBdr>
        <w:top w:val="none" w:sz="0" w:space="0" w:color="auto"/>
        <w:left w:val="none" w:sz="0" w:space="0" w:color="auto"/>
        <w:bottom w:val="none" w:sz="0" w:space="0" w:color="auto"/>
        <w:right w:val="none" w:sz="0" w:space="0" w:color="auto"/>
      </w:divBdr>
      <w:divsChild>
        <w:div w:id="123628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mil.instructure.com/users/489210/files/34994261/download?verifier=Uvye8jOlICXguAxiVaH59M9ab2hZNxxXcnUyJYN7&amp;download_frd=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wmil.instructure.com/users/489210/files/34994261?wrap=1&amp;verifier=Uvye8jOlICXguAxiVaH59M9ab2hZNxxXcnUyJYN7" TargetMode="External"/><Relationship Id="rId12" Type="http://schemas.openxmlformats.org/officeDocument/2006/relationships/hyperlink" Target="https://doi.org/10.1176/appi.ajp.2012.1209116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mil.instructure.com/users/252299/files/35100792?wrap=1&amp;verifier=gozerilF5gEsxiLeWzIBcx73RaTmnRQTztQnQbz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wmil.instructure.com/users/101075/files/35046756?wrap=1&amp;verifier=qfq7i5ep4l8XIom8YmBTAJnhmgEgzjcRLacBVGtP" TargetMode="External"/><Relationship Id="rId4" Type="http://schemas.openxmlformats.org/officeDocument/2006/relationships/webSettings" Target="webSettings.xml"/><Relationship Id="rId9" Type="http://schemas.openxmlformats.org/officeDocument/2006/relationships/hyperlink" Target="https://doi.org/10.1007/s10111-020-00645-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1720</Words>
  <Characters>9805</Characters>
  <Application>Microsoft Office Word</Application>
  <DocSecurity>0</DocSecurity>
  <Lines>81</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Ebtisam almehmadi</cp:lastModifiedBy>
  <cp:revision>14</cp:revision>
  <dcterms:created xsi:type="dcterms:W3CDTF">2021-06-26T01:20:00Z</dcterms:created>
  <dcterms:modified xsi:type="dcterms:W3CDTF">2021-06-27T14:33:00Z</dcterms:modified>
</cp:coreProperties>
</file>